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мая 2022 г. № 441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20 мая 2022 г. № 441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расходования субсидий,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поступающих из областного бюджета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бюджету 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реализацию мероприятий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модернизации школьных систем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образования в рамках государственной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программы Воронежской области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«Развитие образования», на 2022 год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приложением № 49 к государственной программе Воронежской области «Развитие образования», утвержденной постановлением правительства Воронежской области от 17.12.2013 № 1102 «Об утверждении государственной программы Воронежской области «Развитие образования»,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субсидий, поступающих из областного бюджета бюджету городского округа город Воронеж на реализацию мероприятий по модернизации школьных систем образования в рамках государственной программы Воронежской области «Развитие образования», на 2022 год.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уполномоченным органом по расходованию субсидий, поступающих из областного бюджета бюджету городского округа город Воронеж на реализацию мероприятий по модернизации школьных систем образования в рамках государственной программы Воронежской области «Развитие образования», в 2022 году управление образования и молодежной политики администрации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